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810A" w14:textId="77777777" w:rsidR="002C3C32" w:rsidRPr="004F5D46" w:rsidRDefault="008D687A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4F5D46">
        <w:rPr>
          <w:rFonts w:eastAsia="Arial"/>
          <w:b/>
          <w:sz w:val="32"/>
          <w:szCs w:val="32"/>
          <w:lang w:eastAsia="en-US" w:bidi="en-US"/>
        </w:rPr>
        <w:t>CHECKLIST</w:t>
      </w:r>
    </w:p>
    <w:p w14:paraId="41BF810B" w14:textId="77777777" w:rsidR="002C3C32" w:rsidRPr="004F5D46" w:rsidRDefault="002C3C32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lang w:eastAsia="en-US" w:bidi="en-US"/>
        </w:rPr>
      </w:pPr>
    </w:p>
    <w:p w14:paraId="41BF810C" w14:textId="0425E8B4" w:rsidR="002C3C32" w:rsidRPr="004F5D46" w:rsidRDefault="00B95FCC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28"/>
          <w:szCs w:val="28"/>
          <w:lang w:eastAsia="en-US" w:bidi="en-US"/>
        </w:rPr>
      </w:pPr>
      <w:r w:rsidRPr="004F5D46">
        <w:rPr>
          <w:rFonts w:eastAsia="Arial"/>
          <w:b/>
          <w:sz w:val="28"/>
          <w:szCs w:val="28"/>
          <w:lang w:eastAsia="en-US" w:bidi="en-US"/>
        </w:rPr>
        <w:t>KEY MAN LIFE INSURANCE</w:t>
      </w:r>
      <w:r>
        <w:rPr>
          <w:rFonts w:eastAsia="Arial"/>
          <w:b/>
          <w:sz w:val="28"/>
          <w:szCs w:val="28"/>
          <w:lang w:eastAsia="en-US" w:bidi="en-US"/>
        </w:rPr>
        <w:t xml:space="preserve"> - </w:t>
      </w:r>
      <w:r w:rsidR="008D687A" w:rsidRPr="004F5D46">
        <w:rPr>
          <w:rFonts w:eastAsia="Arial"/>
          <w:b/>
          <w:sz w:val="28"/>
          <w:szCs w:val="28"/>
          <w:lang w:eastAsia="en-US" w:bidi="en-US"/>
        </w:rPr>
        <w:t xml:space="preserve">ISSUES TO REVIEW </w:t>
      </w:r>
    </w:p>
    <w:p w14:paraId="41BF810D" w14:textId="77777777" w:rsidR="002C3C32" w:rsidRPr="004F5D46" w:rsidRDefault="002C3C3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lang w:eastAsia="en-US" w:bidi="en-US"/>
        </w:rPr>
      </w:pPr>
    </w:p>
    <w:p w14:paraId="41BF810E" w14:textId="77777777" w:rsidR="002C3C32" w:rsidRPr="004F5D46" w:rsidRDefault="002C3C3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0"/>
        <w:jc w:val="both"/>
        <w:rPr>
          <w:rFonts w:eastAsia="Arial"/>
          <w:lang w:eastAsia="en-US" w:bidi="en-US"/>
        </w:rPr>
      </w:pPr>
    </w:p>
    <w:p w14:paraId="41BF810F" w14:textId="77777777" w:rsidR="002C3C32" w:rsidRPr="004F5D46" w:rsidRDefault="002C3C3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0"/>
        <w:jc w:val="both"/>
        <w:rPr>
          <w:rFonts w:eastAsia="Arial"/>
          <w:lang w:eastAsia="en-US" w:bidi="en-US"/>
        </w:rPr>
      </w:pPr>
    </w:p>
    <w:p w14:paraId="41BF8110" w14:textId="3A3F0AAD" w:rsidR="002C3C32" w:rsidRPr="004F5D46" w:rsidRDefault="008D687A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0"/>
        <w:jc w:val="both"/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 xml:space="preserve">This checklist will </w:t>
      </w:r>
      <w:r w:rsidR="004F5D46">
        <w:rPr>
          <w:rFonts w:eastAsia="Arial"/>
          <w:lang w:eastAsia="en-US" w:bidi="en-US"/>
        </w:rPr>
        <w:t>assist</w:t>
      </w:r>
      <w:r w:rsidRPr="004F5D46">
        <w:rPr>
          <w:rFonts w:eastAsia="Arial"/>
          <w:lang w:eastAsia="en-US" w:bidi="en-US"/>
        </w:rPr>
        <w:t xml:space="preserve"> you to determine if your company has a good disability insurance in place for all its directors, officers and key employees.</w:t>
      </w:r>
    </w:p>
    <w:p w14:paraId="41BF8111" w14:textId="77777777" w:rsidR="002C3C32" w:rsidRPr="004F5D46" w:rsidRDefault="002C3C32">
      <w:pPr>
        <w:pStyle w:val="NUMBER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eastAsia="Arial"/>
          <w:lang w:eastAsia="en-US" w:bidi="en-US"/>
        </w:rPr>
      </w:pPr>
    </w:p>
    <w:p w14:paraId="41BF8112" w14:textId="77777777" w:rsidR="002C3C32" w:rsidRPr="004F5D46" w:rsidRDefault="002C3C32">
      <w:pPr>
        <w:pStyle w:val="NUMBER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eastAsia="Arial"/>
          <w:lang w:eastAsia="en-US" w:bidi="en-US"/>
        </w:rPr>
      </w:pPr>
    </w:p>
    <w:p w14:paraId="41BF8113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Is the amount of the coverage sufficient?</w:t>
      </w:r>
    </w:p>
    <w:p w14:paraId="41BF8114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15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Is the insurer financially strong?</w:t>
      </w:r>
    </w:p>
    <w:p w14:paraId="41BF8116" w14:textId="77777777" w:rsidR="002C3C32" w:rsidRPr="004F5D46" w:rsidRDefault="002C3C32">
      <w:pPr>
        <w:pStyle w:val="NUMBER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eastAsia="Arial"/>
          <w:lang w:eastAsia="en-US" w:bidi="en-US"/>
        </w:rPr>
      </w:pPr>
    </w:p>
    <w:p w14:paraId="41BF8117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Are the premium payments competitive?</w:t>
      </w:r>
    </w:p>
    <w:p w14:paraId="41BF8118" w14:textId="77777777" w:rsidR="002C3C32" w:rsidRPr="004F5D46" w:rsidRDefault="002C3C32">
      <w:pPr>
        <w:pStyle w:val="NUMBER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eastAsia="Arial"/>
          <w:lang w:eastAsia="en-US" w:bidi="en-US"/>
        </w:rPr>
      </w:pPr>
    </w:p>
    <w:p w14:paraId="41BF8119" w14:textId="1450DD1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Are the</w:t>
      </w:r>
      <w:r w:rsidR="00A14606">
        <w:rPr>
          <w:rFonts w:eastAsia="Arial"/>
          <w:lang w:eastAsia="en-US" w:bidi="en-US"/>
        </w:rPr>
        <w:t>y</w:t>
      </w:r>
      <w:r w:rsidRPr="004F5D46">
        <w:rPr>
          <w:rFonts w:eastAsia="Arial"/>
          <w:lang w:eastAsia="en-US" w:bidi="en-US"/>
        </w:rPr>
        <w:t xml:space="preserve"> </w:t>
      </w:r>
      <w:r w:rsidR="00A14606" w:rsidRPr="004F5D46">
        <w:rPr>
          <w:rFonts w:eastAsia="Arial"/>
          <w:lang w:eastAsia="en-US" w:bidi="en-US"/>
        </w:rPr>
        <w:t xml:space="preserve">fixed </w:t>
      </w:r>
      <w:r w:rsidRPr="004F5D46">
        <w:rPr>
          <w:rFonts w:eastAsia="Arial"/>
          <w:lang w:eastAsia="en-US" w:bidi="en-US"/>
        </w:rPr>
        <w:t>premiums for the life of the policy?</w:t>
      </w:r>
    </w:p>
    <w:p w14:paraId="41BF811A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1B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Is there a cash build up feature?</w:t>
      </w:r>
    </w:p>
    <w:p w14:paraId="41BF811C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1D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If there is a cash build up feature, how does it work?</w:t>
      </w:r>
    </w:p>
    <w:p w14:paraId="41BF811E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1F" w14:textId="710B341D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 xml:space="preserve">Can you borrow against the policy?  </w:t>
      </w:r>
      <w:r w:rsidR="007D665D">
        <w:rPr>
          <w:rFonts w:eastAsia="Arial"/>
          <w:lang w:eastAsia="en-US" w:bidi="en-US"/>
        </w:rPr>
        <w:t>On</w:t>
      </w:r>
      <w:r w:rsidRPr="004F5D46">
        <w:rPr>
          <w:rFonts w:eastAsia="Arial"/>
          <w:lang w:eastAsia="en-US" w:bidi="en-US"/>
        </w:rPr>
        <w:t xml:space="preserve"> what terms?</w:t>
      </w:r>
    </w:p>
    <w:p w14:paraId="41BF8120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21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Are the proceeds payables to the company or to a surviving spouse?</w:t>
      </w:r>
    </w:p>
    <w:p w14:paraId="41BF8122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23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What are the circumstances under which the insurer can refuse to pay?</w:t>
      </w:r>
    </w:p>
    <w:p w14:paraId="41BF8124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25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Under what circumstances can the policy be cancelled?</w:t>
      </w:r>
    </w:p>
    <w:p w14:paraId="41BF8126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27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What physical exams have to be taken?</w:t>
      </w:r>
    </w:p>
    <w:p w14:paraId="41BF8128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29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Does the insurer have a good history of timely paying claims?</w:t>
      </w:r>
    </w:p>
    <w:p w14:paraId="41BF812A" w14:textId="77777777" w:rsidR="002C3C32" w:rsidRPr="004F5D46" w:rsidRDefault="002C3C32">
      <w:pPr>
        <w:pStyle w:val="NUMBERING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eastAsia="Arial"/>
          <w:lang w:eastAsia="en-US" w:bidi="en-US"/>
        </w:rPr>
      </w:pPr>
    </w:p>
    <w:p w14:paraId="41BF812B" w14:textId="77777777" w:rsidR="002C3C32" w:rsidRPr="004F5D46" w:rsidRDefault="008D687A">
      <w:pPr>
        <w:pStyle w:val="NUMBERING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5D46">
        <w:rPr>
          <w:rFonts w:eastAsia="Arial"/>
          <w:lang w:eastAsia="en-US" w:bidi="en-US"/>
        </w:rPr>
        <w:t>What information of the applicant is necessary?</w:t>
      </w:r>
    </w:p>
    <w:p w14:paraId="41BF812C" w14:textId="77777777" w:rsidR="002C3C32" w:rsidRPr="004F5D46" w:rsidRDefault="008D687A">
      <w:pPr>
        <w:pStyle w:val="contnumbering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Style w:val="ParagraphNumber"/>
          <w:rFonts w:eastAsia="Arial"/>
          <w:lang w:val="en-GB" w:eastAsia="en-US" w:bidi="en-US"/>
        </w:rPr>
      </w:pPr>
      <w:r w:rsidRPr="004F5D46">
        <w:rPr>
          <w:rStyle w:val="ParagraphNumber"/>
          <w:rFonts w:eastAsia="Arial"/>
          <w:lang w:val="en-GB" w:eastAsia="en-US" w:bidi="en-US"/>
        </w:rPr>
        <w:t>Smoker / non-smoker</w:t>
      </w:r>
    </w:p>
    <w:p w14:paraId="41BF812D" w14:textId="77777777" w:rsidR="002C3C32" w:rsidRPr="004F5D46" w:rsidRDefault="008D687A">
      <w:pPr>
        <w:pStyle w:val="contnumbering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Style w:val="ParagraphNumber"/>
          <w:rFonts w:eastAsia="Arial"/>
          <w:lang w:val="en-GB" w:eastAsia="en-US" w:bidi="en-US"/>
        </w:rPr>
      </w:pPr>
      <w:r w:rsidRPr="004F5D46">
        <w:rPr>
          <w:rStyle w:val="ParagraphNumber"/>
          <w:rFonts w:eastAsia="Arial"/>
          <w:lang w:val="en-GB" w:eastAsia="en-US" w:bidi="en-US"/>
        </w:rPr>
        <w:t>Age</w:t>
      </w:r>
    </w:p>
    <w:p w14:paraId="41BF812E" w14:textId="77777777" w:rsidR="002C3C32" w:rsidRPr="004F5D46" w:rsidRDefault="008D687A">
      <w:pPr>
        <w:pStyle w:val="contnumbering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Style w:val="ParagraphNumber"/>
          <w:rFonts w:eastAsia="Arial"/>
          <w:lang w:val="en-GB" w:eastAsia="en-US" w:bidi="en-US"/>
        </w:rPr>
      </w:pPr>
      <w:r w:rsidRPr="004F5D46">
        <w:rPr>
          <w:rStyle w:val="ParagraphNumber"/>
          <w:rFonts w:eastAsia="Arial"/>
          <w:lang w:val="en-GB" w:eastAsia="en-US" w:bidi="en-US"/>
        </w:rPr>
        <w:t>Name</w:t>
      </w:r>
    </w:p>
    <w:p w14:paraId="41BF812F" w14:textId="77777777" w:rsidR="002C3C32" w:rsidRPr="004F5D46" w:rsidRDefault="008D687A">
      <w:pPr>
        <w:pStyle w:val="contnumbering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Style w:val="ParagraphNumber"/>
          <w:rFonts w:eastAsia="Arial"/>
          <w:lang w:val="en-GB" w:eastAsia="en-US" w:bidi="en-US"/>
        </w:rPr>
      </w:pPr>
      <w:r w:rsidRPr="004F5D46">
        <w:rPr>
          <w:rStyle w:val="ParagraphNumber"/>
          <w:rFonts w:eastAsia="Arial"/>
          <w:lang w:val="en-GB" w:eastAsia="en-US" w:bidi="en-US"/>
        </w:rPr>
        <w:t>Health history</w:t>
      </w:r>
    </w:p>
    <w:p w14:paraId="41BF8130" w14:textId="77777777" w:rsidR="002C3C32" w:rsidRDefault="002C3C32">
      <w:pPr>
        <w:pStyle w:val="contnumbering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134" w:hanging="360"/>
        <w:rPr>
          <w:rStyle w:val="ParagraphNumber"/>
          <w:rFonts w:ascii="Arial" w:eastAsia="Arial" w:hAnsi="Arial" w:cs="Arial"/>
          <w:sz w:val="20"/>
          <w:lang w:val="en-US" w:eastAsia="en-US" w:bidi="en-US"/>
        </w:rPr>
      </w:pPr>
    </w:p>
    <w:sectPr w:rsidR="002C3C3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B499" w14:textId="77777777" w:rsidR="00115C78" w:rsidRDefault="00115C78">
      <w:r>
        <w:separator/>
      </w:r>
    </w:p>
  </w:endnote>
  <w:endnote w:type="continuationSeparator" w:id="0">
    <w:p w14:paraId="234FAE48" w14:textId="77777777" w:rsidR="00115C78" w:rsidRDefault="001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8131" w14:textId="77777777" w:rsidR="002C3C32" w:rsidRDefault="002C3C32">
    <w:pPr>
      <w:pStyle w:val="Footer"/>
      <w:spacing w:line="200" w:lineRule="exact"/>
      <w:rPr>
        <w:sz w:val="16"/>
        <w:lang w:val="en-US" w:eastAsia="en-US" w:bidi="en-US"/>
      </w:rPr>
    </w:pPr>
  </w:p>
  <w:p w14:paraId="41BF8132" w14:textId="77777777" w:rsidR="002C3C32" w:rsidRDefault="002C3C32">
    <w:pPr>
      <w:pStyle w:val="Footer"/>
      <w:spacing w:line="200" w:lineRule="exact"/>
      <w:rPr>
        <w:sz w:val="16"/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8134" w14:textId="77777777" w:rsidR="002C3C32" w:rsidRDefault="002C3C32">
    <w:pPr>
      <w:pStyle w:val="Footer"/>
      <w:spacing w:line="200" w:lineRule="exact"/>
      <w:rPr>
        <w:sz w:val="16"/>
        <w:lang w:val="en-US" w:eastAsia="en-US" w:bidi="en-US"/>
      </w:rPr>
    </w:pPr>
  </w:p>
  <w:p w14:paraId="41BF8135" w14:textId="77777777" w:rsidR="002C3C32" w:rsidRDefault="002C3C32">
    <w:pPr>
      <w:pStyle w:val="Footer"/>
      <w:spacing w:line="200" w:lineRule="exact"/>
      <w:rPr>
        <w:sz w:val="16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0CC3" w14:textId="77777777" w:rsidR="00115C78" w:rsidRDefault="00115C78">
      <w:r>
        <w:separator/>
      </w:r>
    </w:p>
  </w:footnote>
  <w:footnote w:type="continuationSeparator" w:id="0">
    <w:p w14:paraId="5D0B1B24" w14:textId="77777777" w:rsidR="00115C78" w:rsidRDefault="001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8133" w14:textId="77777777" w:rsidR="002C3C32" w:rsidRDefault="002C3C32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54A5"/>
    <w:multiLevelType w:val="singleLevel"/>
    <w:tmpl w:val="FF528EDA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6AC55243"/>
    <w:multiLevelType w:val="singleLevel"/>
    <w:tmpl w:val="2CE8445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ExMTQwsTAxMTVR0lEKTi0uzszPAykwqQUAK8s5NywAAAA="/>
    <w:docVar w:name="Description" w:val="This is a handy checklist for key employee life insurance. You may also find other employee insurance related document templates to use here https://www.templateguru.co.za/documents/insurance-human-resources// and other Human Resources templates here https://www.templateguru.co.za/templates/human-resources/ "/>
    <w:docVar w:name="Excerpt" w:val="No excerpt required"/>
    <w:docVar w:name="Source" w:val="www.lawyers-in-usa.com"/>
    <w:docVar w:name="Tags" w:val="human resources, life insurance, key employee, business documents, entrepreneurship, entrepreneur, checklist for key employee life insurance template, checklist for key employee life insurance example"/>
  </w:docVars>
  <w:rsids>
    <w:rsidRoot w:val="002C3C32"/>
    <w:rsid w:val="001077D9"/>
    <w:rsid w:val="00115C78"/>
    <w:rsid w:val="002B272A"/>
    <w:rsid w:val="002C3C32"/>
    <w:rsid w:val="004F5D46"/>
    <w:rsid w:val="007D665D"/>
    <w:rsid w:val="008D687A"/>
    <w:rsid w:val="00982CCC"/>
    <w:rsid w:val="00A14606"/>
    <w:rsid w:val="00A90801"/>
    <w:rsid w:val="00B95FCC"/>
    <w:rsid w:val="00BC3EE7"/>
    <w:rsid w:val="00C97915"/>
    <w:rsid w:val="00D05BCD"/>
    <w:rsid w:val="00E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widowControl w:val="0"/>
      <w:spacing w:line="480" w:lineRule="auto"/>
      <w:ind w:firstLine="1440"/>
    </w:pPr>
  </w:style>
  <w:style w:type="paragraph" w:styleId="BodyText2">
    <w:name w:val="Body Text 2"/>
    <w:basedOn w:val="BodyText"/>
    <w:next w:val="BodyText"/>
    <w:qFormat/>
    <w:pPr>
      <w:spacing w:after="240" w:line="240" w:lineRule="auto"/>
      <w:ind w:left="2160" w:hanging="1440"/>
    </w:pPr>
  </w:style>
  <w:style w:type="paragraph" w:customStyle="1" w:styleId="contnumbering">
    <w:name w:val="cont. numbering"/>
    <w:basedOn w:val="BodyText2"/>
    <w:qFormat/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  <w:spacing w:after="240" w:line="240" w:lineRule="auto"/>
    </w:pPr>
  </w:style>
  <w:style w:type="paragraph" w:customStyle="1" w:styleId="Heading4Para">
    <w:name w:val="Heading4Para"/>
    <w:basedOn w:val="BodyText"/>
    <w:next w:val="BodyText"/>
    <w:qFormat/>
    <w:pPr>
      <w:widowControl/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spacing w:after="240" w:line="240" w:lineRule="auto"/>
      <w:ind w:firstLine="5760"/>
    </w:pPr>
  </w:style>
  <w:style w:type="paragraph" w:customStyle="1" w:styleId="NUMBERING">
    <w:name w:val="NUMBERING"/>
    <w:basedOn w:val="Normal"/>
    <w:qFormat/>
    <w:pPr>
      <w:tabs>
        <w:tab w:val="left" w:pos="720"/>
      </w:tabs>
      <w:ind w:left="720" w:hanging="720"/>
    </w:pPr>
  </w:style>
  <w:style w:type="character" w:customStyle="1" w:styleId="ParagraphNumber">
    <w:name w:val="ParagraphNumber"/>
    <w:qFormat/>
    <w:rPr>
      <w:rtl w:val="0"/>
      <w:lang w:val="x-none" w:eastAsia="x-none" w:bidi="x-none"/>
    </w:r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character" w:customStyle="1" w:styleId="zzmpTrailerItem">
    <w:name w:val="zzmpTrailerItem"/>
    <w:qFormat/>
    <w:rPr>
      <w:color w:val="800000"/>
      <w:sz w:val="16"/>
      <w:szCs w:val="16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spacing w:after="720"/>
      <w:jc w:val="center"/>
    </w:pPr>
  </w:style>
  <w:style w:type="character" w:styleId="Hyperlink">
    <w:name w:val="Hyperlink"/>
    <w:qFormat/>
    <w:rPr>
      <w:color w:val="auto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757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2019-08-16T09:55:00Z</dcterms:created>
  <dcterms:modified xsi:type="dcterms:W3CDTF">2019-10-21T19:08:00Z</dcterms:modified>
  <cp:category/>
</cp:coreProperties>
</file>