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56E3F017" w:rsidR="00B62CD1" w:rsidRPr="00AB47C4" w:rsidRDefault="00B44B7D" w:rsidP="00AB47C4">
            <w:pPr>
              <w:spacing w:after="0" w:line="240" w:lineRule="auto"/>
              <w:ind w:left="360"/>
              <w:rPr>
                <w:color w:val="000000"/>
              </w:rPr>
            </w:pPr>
            <w:r>
              <w:rPr>
                <w:color w:val="000000"/>
              </w:rPr>
              <w:t>CALL</w:t>
            </w:r>
            <w:r w:rsidR="00307620">
              <w:rPr>
                <w:color w:val="000000"/>
              </w:rPr>
              <w:t xml:space="preserve"> </w:t>
            </w:r>
            <w:r w:rsidR="00DA32EF">
              <w:rPr>
                <w:color w:val="000000"/>
              </w:rPr>
              <w:t>CENTRE</w:t>
            </w:r>
            <w:r w:rsidR="00307620">
              <w:rPr>
                <w:color w:val="000000"/>
              </w:rPr>
              <w:t xml:space="preserve"> </w:t>
            </w:r>
            <w:r w:rsidR="00322D05">
              <w:rPr>
                <w:color w:val="000000"/>
              </w:rPr>
              <w:t>DIRECTOR – SITE MANAGER</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2411EA9B" w14:textId="4CE24BBF" w:rsidR="00322D05" w:rsidRDefault="00322D05" w:rsidP="00322D05">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CA" w:eastAsia="en-CA" w:bidi="en-CA"/>
              </w:rPr>
              <w:t xml:space="preserve">The position of call </w:t>
            </w:r>
            <w:r w:rsidRPr="00E662B4">
              <w:rPr>
                <w:rFonts w:ascii="Arial" w:eastAsia="Arial" w:hAnsi="Arial" w:cs="Arial"/>
                <w:noProof/>
                <w:sz w:val="22"/>
                <w:lang w:val="en-CA" w:eastAsia="en-CA" w:bidi="en-CA"/>
              </w:rPr>
              <w:t>cent</w:t>
            </w:r>
            <w:r w:rsidR="00E662B4">
              <w:rPr>
                <w:rFonts w:ascii="Arial" w:eastAsia="Arial" w:hAnsi="Arial" w:cs="Arial"/>
                <w:noProof/>
                <w:sz w:val="22"/>
                <w:lang w:val="en-CA" w:eastAsia="en-CA" w:bidi="en-CA"/>
              </w:rPr>
              <w:t>re</w:t>
            </w:r>
            <w:r>
              <w:rPr>
                <w:rFonts w:ascii="Arial" w:eastAsia="Arial" w:hAnsi="Arial" w:cs="Arial"/>
                <w:sz w:val="22"/>
                <w:lang w:val="en-CA" w:eastAsia="en-CA" w:bidi="en-CA"/>
              </w:rPr>
              <w:t xml:space="preserve"> director (site manager) consists of</w:t>
            </w:r>
            <w:r>
              <w:rPr>
                <w:rFonts w:ascii="Arial" w:eastAsia="Arial" w:hAnsi="Arial" w:cs="Arial"/>
                <w:sz w:val="22"/>
                <w:lang w:val="en-US" w:eastAsia="en-US" w:bidi="en-US"/>
              </w:rPr>
              <w:t xml:space="preserve"> managing the development, implementation and enhancement of call </w:t>
            </w:r>
            <w:r w:rsidRPr="00E662B4">
              <w:rPr>
                <w:rFonts w:ascii="Arial" w:eastAsia="Arial" w:hAnsi="Arial" w:cs="Arial"/>
                <w:noProof/>
                <w:sz w:val="22"/>
                <w:lang w:val="en-US" w:eastAsia="en-US" w:bidi="en-US"/>
              </w:rPr>
              <w:t>cent</w:t>
            </w:r>
            <w:r w:rsidR="00E662B4">
              <w:rPr>
                <w:rFonts w:ascii="Arial" w:eastAsia="Arial" w:hAnsi="Arial" w:cs="Arial"/>
                <w:noProof/>
                <w:sz w:val="22"/>
                <w:lang w:val="en-US" w:eastAsia="en-US" w:bidi="en-US"/>
              </w:rPr>
              <w:t>re</w:t>
            </w:r>
            <w:r>
              <w:rPr>
                <w:rFonts w:ascii="Arial" w:eastAsia="Arial" w:hAnsi="Arial" w:cs="Arial"/>
                <w:sz w:val="22"/>
                <w:lang w:val="en-US" w:eastAsia="en-US" w:bidi="en-US"/>
              </w:rPr>
              <w:t xml:space="preserve"> systems, strategies and technologies. </w:t>
            </w:r>
            <w:r w:rsidR="00DA32EF">
              <w:rPr>
                <w:rFonts w:ascii="Arial" w:eastAsia="Arial" w:hAnsi="Arial" w:cs="Arial"/>
                <w:sz w:val="22"/>
                <w:lang w:val="en-US" w:eastAsia="en-US" w:bidi="en-US"/>
              </w:rPr>
              <w:t>Also, i</w:t>
            </w:r>
            <w:r>
              <w:rPr>
                <w:rFonts w:ascii="Arial" w:eastAsia="Arial" w:hAnsi="Arial" w:cs="Arial"/>
                <w:sz w:val="22"/>
                <w:lang w:val="en-US" w:eastAsia="en-US" w:bidi="en-US"/>
              </w:rPr>
              <w:t>t consists of developing strategic plans for communication and management for performance objectives.</w:t>
            </w: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7B1E24EC" w14:textId="77777777" w:rsidR="00322D05" w:rsidRDefault="00322D05" w:rsidP="00322D05">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 college degree or equivalent;</w:t>
            </w:r>
          </w:p>
          <w:p w14:paraId="4E7B608E" w14:textId="77777777" w:rsidR="00322D05" w:rsidRDefault="00322D05" w:rsidP="00322D05">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Ability to give full attention to what other people are saying, to adjust actions </w:t>
            </w:r>
            <w:commentRangeStart w:id="1"/>
            <w:r w:rsidRPr="00307620">
              <w:rPr>
                <w:rFonts w:ascii="Arial" w:eastAsia="Arial" w:hAnsi="Arial" w:cs="Arial"/>
                <w:i/>
                <w:noProof/>
                <w:sz w:val="22"/>
                <w:lang w:val="en-US" w:eastAsia="en-US" w:bidi="en-US"/>
              </w:rPr>
              <w:t>in re</w:t>
            </w:r>
            <w:commentRangeEnd w:id="1"/>
            <w:r w:rsidR="00307620">
              <w:rPr>
                <w:rStyle w:val="CommentReference"/>
                <w:rFonts w:ascii="Calibri" w:eastAsia="Calibri" w:hAnsi="Calibri"/>
                <w:lang w:val="en-ZA" w:eastAsia="en-US"/>
              </w:rPr>
              <w:commentReference w:id="1"/>
            </w:r>
            <w:r w:rsidRPr="00E662B4">
              <w:rPr>
                <w:rFonts w:ascii="Arial" w:eastAsia="Arial" w:hAnsi="Arial" w:cs="Arial"/>
                <w:noProof/>
                <w:sz w:val="22"/>
                <w:lang w:val="en-US" w:eastAsia="en-US" w:bidi="en-US"/>
              </w:rPr>
              <w:t>lation to</w:t>
            </w:r>
            <w:r>
              <w:rPr>
                <w:rFonts w:ascii="Arial" w:eastAsia="Arial" w:hAnsi="Arial" w:cs="Arial"/>
                <w:sz w:val="22"/>
                <w:lang w:val="en-US" w:eastAsia="en-US" w:bidi="en-US"/>
              </w:rPr>
              <w:t xml:space="preserve"> others’ actions, and to being aware of others’ reactions and understand why they react as they do;</w:t>
            </w:r>
          </w:p>
          <w:p w14:paraId="6E33F3EF" w14:textId="77777777" w:rsidR="00322D05" w:rsidRDefault="00322D05" w:rsidP="00322D05">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use logic and reason to identify the strengths and weaknesses of alternative solutions.</w:t>
            </w:r>
          </w:p>
          <w:p w14:paraId="6F7D5486" w14:textId="6D117984" w:rsidR="00B62CD1" w:rsidRPr="00AB47C4" w:rsidRDefault="00B62CD1" w:rsidP="000F20A3">
            <w:pPr>
              <w:tabs>
                <w:tab w:val="left" w:pos="1275"/>
              </w:tabs>
              <w:spacing w:after="0" w:line="240" w:lineRule="auto"/>
              <w:rPr>
                <w:rFonts w:cs="Calibri"/>
                <w:color w:val="000000"/>
              </w:rPr>
            </w:pP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24B08EAD" w14:textId="77777777" w:rsidR="00322D05" w:rsidRDefault="00322D05" w:rsidP="00322D05">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Dependability — Job requires being reliable, responsible, and dependable, and fulfilling obligations. </w:t>
            </w:r>
          </w:p>
          <w:p w14:paraId="245E532C" w14:textId="77777777" w:rsidR="00322D05" w:rsidRDefault="00322D05" w:rsidP="00322D05">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Integrity — Job requires being honest and ethical. </w:t>
            </w:r>
          </w:p>
          <w:p w14:paraId="51A98E08" w14:textId="77777777" w:rsidR="00322D05" w:rsidRDefault="00322D05" w:rsidP="00322D05">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Attention to Detail — Job requires being careful about detail and thorough in completing work tasks. </w:t>
            </w:r>
          </w:p>
          <w:p w14:paraId="70BABAF2" w14:textId="77777777" w:rsidR="00322D05" w:rsidRDefault="00322D05" w:rsidP="00322D05">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Cooperation — Job requires being pleasant with others on the job and displaying a good-natured, cooperative attitude. </w:t>
            </w:r>
          </w:p>
          <w:p w14:paraId="46A2C149" w14:textId="3F749902" w:rsidR="00322D05" w:rsidRDefault="00322D05" w:rsidP="00322D05">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Stress Tolerance — Job requires accepting criticism and dealing calmly and effectively with </w:t>
            </w:r>
            <w:r w:rsidRPr="00E662B4">
              <w:rPr>
                <w:rFonts w:ascii="Arial" w:eastAsia="Arial" w:hAnsi="Arial" w:cs="Arial"/>
                <w:noProof/>
                <w:sz w:val="22"/>
                <w:lang w:val="en-US" w:eastAsia="en-US" w:bidi="en-US"/>
              </w:rPr>
              <w:t>high</w:t>
            </w:r>
            <w:r w:rsidR="00E662B4">
              <w:rPr>
                <w:rFonts w:ascii="Arial" w:eastAsia="Arial" w:hAnsi="Arial" w:cs="Arial"/>
                <w:noProof/>
                <w:sz w:val="22"/>
                <w:lang w:val="en-US" w:eastAsia="en-US" w:bidi="en-US"/>
              </w:rPr>
              <w:t>-</w:t>
            </w:r>
            <w:r w:rsidRPr="00E662B4">
              <w:rPr>
                <w:rFonts w:ascii="Arial" w:eastAsia="Arial" w:hAnsi="Arial" w:cs="Arial"/>
                <w:noProof/>
                <w:sz w:val="22"/>
                <w:lang w:val="en-US" w:eastAsia="en-US" w:bidi="en-US"/>
              </w:rPr>
              <w:t>stress</w:t>
            </w:r>
            <w:r>
              <w:rPr>
                <w:rFonts w:ascii="Arial" w:eastAsia="Arial" w:hAnsi="Arial" w:cs="Arial"/>
                <w:sz w:val="22"/>
                <w:lang w:val="en-US" w:eastAsia="en-US" w:bidi="en-US"/>
              </w:rPr>
              <w:t xml:space="preserve"> situations.</w:t>
            </w:r>
          </w:p>
          <w:p w14:paraId="00DA4E61" w14:textId="6D6BA1E9" w:rsidR="00B62CD1" w:rsidRPr="00D0215F" w:rsidRDefault="00B62CD1" w:rsidP="00954CAC">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43BC3CD2" w14:textId="52D887B8" w:rsidR="00E662B4" w:rsidRDefault="00DA32EF"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Develop </w:t>
            </w:r>
            <w:r w:rsidR="00E662B4">
              <w:rPr>
                <w:rFonts w:ascii="Arial" w:eastAsia="Arial" w:hAnsi="Arial" w:cs="Arial"/>
                <w:sz w:val="22"/>
                <w:lang w:val="en-US" w:eastAsia="en-US" w:bidi="en-US"/>
              </w:rPr>
              <w:t xml:space="preserve">and </w:t>
            </w:r>
            <w:r>
              <w:rPr>
                <w:rFonts w:ascii="Arial" w:eastAsia="Arial" w:hAnsi="Arial" w:cs="Arial"/>
                <w:sz w:val="22"/>
                <w:lang w:val="en-US" w:eastAsia="en-US" w:bidi="en-US"/>
              </w:rPr>
              <w:t xml:space="preserve">apply a </w:t>
            </w:r>
            <w:r w:rsidR="00E662B4">
              <w:rPr>
                <w:rFonts w:ascii="Arial" w:eastAsia="Arial" w:hAnsi="Arial" w:cs="Arial"/>
                <w:sz w:val="22"/>
                <w:lang w:val="en-US" w:eastAsia="en-US" w:bidi="en-US"/>
              </w:rPr>
              <w:t>strategy to meet financial and quality objectives;</w:t>
            </w:r>
          </w:p>
          <w:p w14:paraId="27761BE2" w14:textId="2065E0EC" w:rsidR="00E662B4" w:rsidRDefault="00E662B4"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Coordinate with </w:t>
            </w:r>
            <w:r w:rsidR="00DA32EF">
              <w:rPr>
                <w:rFonts w:ascii="Arial" w:eastAsia="Arial" w:hAnsi="Arial" w:cs="Arial"/>
                <w:sz w:val="22"/>
                <w:lang w:val="en-US" w:eastAsia="en-US" w:bidi="en-US"/>
              </w:rPr>
              <w:t>supply</w:t>
            </w:r>
            <w:r>
              <w:rPr>
                <w:rFonts w:ascii="Arial" w:eastAsia="Arial" w:hAnsi="Arial" w:cs="Arial"/>
                <w:sz w:val="22"/>
                <w:lang w:val="en-US" w:eastAsia="en-US" w:bidi="en-US"/>
              </w:rPr>
              <w:t xml:space="preserve"> management for requirements, including telecom, facilities, and staffing;</w:t>
            </w:r>
          </w:p>
          <w:p w14:paraId="79186D89" w14:textId="3B8DC289" w:rsidR="00E662B4" w:rsidRDefault="00E662B4"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lastRenderedPageBreak/>
              <w:t xml:space="preserve">Create or update </w:t>
            </w:r>
            <w:r w:rsidRPr="00E662B4">
              <w:rPr>
                <w:rFonts w:ascii="Arial" w:eastAsia="Arial" w:hAnsi="Arial" w:cs="Arial"/>
                <w:noProof/>
                <w:sz w:val="22"/>
                <w:lang w:val="en-US" w:eastAsia="en-US" w:bidi="en-US"/>
              </w:rPr>
              <w:t>call-cent</w:t>
            </w:r>
            <w:r>
              <w:rPr>
                <w:rFonts w:ascii="Arial" w:eastAsia="Arial" w:hAnsi="Arial" w:cs="Arial"/>
                <w:noProof/>
                <w:sz w:val="22"/>
                <w:lang w:val="en-US" w:eastAsia="en-US" w:bidi="en-US"/>
              </w:rPr>
              <w:t>re</w:t>
            </w:r>
            <w:r>
              <w:rPr>
                <w:rFonts w:ascii="Arial" w:eastAsia="Arial" w:hAnsi="Arial" w:cs="Arial"/>
                <w:sz w:val="22"/>
                <w:lang w:val="en-US" w:eastAsia="en-US" w:bidi="en-US"/>
              </w:rPr>
              <w:t xml:space="preserve"> policies</w:t>
            </w:r>
            <w:r w:rsidR="00DA32EF">
              <w:rPr>
                <w:rFonts w:ascii="Arial" w:eastAsia="Arial" w:hAnsi="Arial" w:cs="Arial"/>
                <w:sz w:val="22"/>
                <w:lang w:val="en-US" w:eastAsia="en-US" w:bidi="en-US"/>
              </w:rPr>
              <w:t>, standards</w:t>
            </w:r>
            <w:r>
              <w:rPr>
                <w:rFonts w:ascii="Arial" w:eastAsia="Arial" w:hAnsi="Arial" w:cs="Arial"/>
                <w:sz w:val="22"/>
                <w:lang w:val="en-US" w:eastAsia="en-US" w:bidi="en-US"/>
              </w:rPr>
              <w:t xml:space="preserve"> and procedures, and communicate with internal &amp; external clients;</w:t>
            </w:r>
          </w:p>
          <w:p w14:paraId="392F2911" w14:textId="3CEC3DBE" w:rsidR="00E662B4" w:rsidRDefault="00DA32EF"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Build</w:t>
            </w:r>
            <w:r w:rsidR="00E662B4">
              <w:rPr>
                <w:rFonts w:ascii="Arial" w:eastAsia="Arial" w:hAnsi="Arial" w:cs="Arial"/>
                <w:sz w:val="22"/>
                <w:lang w:val="en-US" w:eastAsia="en-US" w:bidi="en-US"/>
              </w:rPr>
              <w:t xml:space="preserve"> and </w:t>
            </w:r>
            <w:r>
              <w:rPr>
                <w:rFonts w:ascii="Arial" w:eastAsia="Arial" w:hAnsi="Arial" w:cs="Arial"/>
                <w:sz w:val="22"/>
                <w:lang w:val="en-US" w:eastAsia="en-US" w:bidi="en-US"/>
              </w:rPr>
              <w:t>install</w:t>
            </w:r>
            <w:r w:rsidR="00E662B4">
              <w:rPr>
                <w:rFonts w:ascii="Arial" w:eastAsia="Arial" w:hAnsi="Arial" w:cs="Arial"/>
                <w:sz w:val="22"/>
                <w:lang w:val="en-US" w:eastAsia="en-US" w:bidi="en-US"/>
              </w:rPr>
              <w:t xml:space="preserve"> planning activities that </w:t>
            </w:r>
            <w:r>
              <w:rPr>
                <w:rFonts w:ascii="Arial" w:eastAsia="Arial" w:hAnsi="Arial" w:cs="Arial"/>
                <w:sz w:val="22"/>
                <w:lang w:val="en-US" w:eastAsia="en-US" w:bidi="en-US"/>
              </w:rPr>
              <w:t xml:space="preserve">guarantee </w:t>
            </w:r>
            <w:r w:rsidR="00E662B4">
              <w:rPr>
                <w:rFonts w:ascii="Arial" w:eastAsia="Arial" w:hAnsi="Arial" w:cs="Arial"/>
                <w:sz w:val="22"/>
                <w:lang w:val="en-US" w:eastAsia="en-US" w:bidi="en-US"/>
              </w:rPr>
              <w:t xml:space="preserve">a </w:t>
            </w:r>
            <w:r>
              <w:rPr>
                <w:rFonts w:ascii="Arial" w:eastAsia="Arial" w:hAnsi="Arial" w:cs="Arial"/>
                <w:sz w:val="22"/>
                <w:lang w:val="en-US" w:eastAsia="en-US" w:bidi="en-US"/>
              </w:rPr>
              <w:t xml:space="preserve">lucrative </w:t>
            </w:r>
            <w:r w:rsidR="00E662B4">
              <w:rPr>
                <w:rFonts w:ascii="Arial" w:eastAsia="Arial" w:hAnsi="Arial" w:cs="Arial"/>
                <w:sz w:val="22"/>
                <w:lang w:val="en-US" w:eastAsia="en-US" w:bidi="en-US"/>
              </w:rPr>
              <w:t>operation;</w:t>
            </w:r>
          </w:p>
          <w:p w14:paraId="6147343C" w14:textId="0411F462" w:rsidR="00E662B4" w:rsidRDefault="00DA32EF"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Build,</w:t>
            </w:r>
            <w:r w:rsidR="00E662B4">
              <w:rPr>
                <w:rFonts w:ascii="Arial" w:eastAsia="Arial" w:hAnsi="Arial" w:cs="Arial"/>
                <w:sz w:val="22"/>
                <w:lang w:val="en-US" w:eastAsia="en-US" w:bidi="en-US"/>
              </w:rPr>
              <w:t xml:space="preserve"> manage and motivate a strong, effective management team;</w:t>
            </w:r>
          </w:p>
          <w:p w14:paraId="03ABD172" w14:textId="789C036C" w:rsidR="00E662B4" w:rsidRDefault="00DA32EF"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Predict</w:t>
            </w:r>
            <w:r w:rsidR="00E662B4">
              <w:rPr>
                <w:rFonts w:ascii="Arial" w:eastAsia="Arial" w:hAnsi="Arial" w:cs="Arial"/>
                <w:sz w:val="22"/>
                <w:lang w:val="en-US" w:eastAsia="en-US" w:bidi="en-US"/>
              </w:rPr>
              <w:t xml:space="preserve"> industry and business trends, and oversee the design and delivery of training</w:t>
            </w:r>
            <w:r w:rsidR="00307620">
              <w:rPr>
                <w:rFonts w:ascii="Arial" w:eastAsia="Arial" w:hAnsi="Arial" w:cs="Arial"/>
                <w:sz w:val="22"/>
                <w:lang w:val="en-US" w:eastAsia="en-US" w:bidi="en-US"/>
              </w:rPr>
              <w:t xml:space="preserve"> programmes </w:t>
            </w:r>
            <w:r w:rsidR="00E662B4">
              <w:rPr>
                <w:rFonts w:ascii="Arial" w:eastAsia="Arial" w:hAnsi="Arial" w:cs="Arial"/>
                <w:sz w:val="22"/>
                <w:lang w:val="en-US" w:eastAsia="en-US" w:bidi="en-US"/>
              </w:rPr>
              <w:t>;</w:t>
            </w:r>
          </w:p>
          <w:p w14:paraId="718EA840" w14:textId="1CADAB92" w:rsidR="00E662B4" w:rsidRDefault="00E662B4"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Maintain the call </w:t>
            </w:r>
            <w:r w:rsidRPr="00E662B4">
              <w:rPr>
                <w:rFonts w:ascii="Arial" w:eastAsia="Arial" w:hAnsi="Arial" w:cs="Arial"/>
                <w:noProof/>
                <w:sz w:val="22"/>
                <w:lang w:val="en-US" w:eastAsia="en-US" w:bidi="en-US"/>
              </w:rPr>
              <w:t>cent</w:t>
            </w:r>
            <w:r>
              <w:rPr>
                <w:rFonts w:ascii="Arial" w:eastAsia="Arial" w:hAnsi="Arial" w:cs="Arial"/>
                <w:noProof/>
                <w:sz w:val="22"/>
                <w:lang w:val="en-US" w:eastAsia="en-US" w:bidi="en-US"/>
              </w:rPr>
              <w:t>re</w:t>
            </w:r>
            <w:r>
              <w:rPr>
                <w:rFonts w:ascii="Arial" w:eastAsia="Arial" w:hAnsi="Arial" w:cs="Arial"/>
                <w:sz w:val="22"/>
                <w:lang w:val="en-US" w:eastAsia="en-US" w:bidi="en-US"/>
              </w:rPr>
              <w:t xml:space="preserve"> quality system with continual improvement and employee involvement;</w:t>
            </w:r>
          </w:p>
          <w:p w14:paraId="08D9950A" w14:textId="77777777" w:rsidR="00E662B4" w:rsidRDefault="00E662B4"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Manage multiple projects and prepare operations budgets;</w:t>
            </w:r>
          </w:p>
          <w:p w14:paraId="1E3768CB" w14:textId="77777777" w:rsidR="00E662B4" w:rsidRDefault="00E662B4"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Nurture client relationships and uncover opportunities for additional client support;</w:t>
            </w:r>
          </w:p>
          <w:p w14:paraId="4EBBE426" w14:textId="7D241A23" w:rsidR="00E662B4" w:rsidRDefault="00E662B4" w:rsidP="00E662B4">
            <w:pPr>
              <w:pStyle w:val="Normale"/>
              <w:numPr>
                <w:ilvl w:val="0"/>
                <w:numId w:val="2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Upgrade personal knowledge of call </w:t>
            </w:r>
            <w:r w:rsidRPr="00E662B4">
              <w:rPr>
                <w:rFonts w:ascii="Arial" w:eastAsia="Arial" w:hAnsi="Arial" w:cs="Arial"/>
                <w:noProof/>
                <w:sz w:val="22"/>
                <w:lang w:val="en-US" w:eastAsia="en-US" w:bidi="en-US"/>
              </w:rPr>
              <w:t>cent</w:t>
            </w:r>
            <w:r>
              <w:rPr>
                <w:rFonts w:ascii="Arial" w:eastAsia="Arial" w:hAnsi="Arial" w:cs="Arial"/>
                <w:noProof/>
                <w:sz w:val="22"/>
                <w:lang w:val="en-US" w:eastAsia="en-US" w:bidi="en-US"/>
              </w:rPr>
              <w:t>re</w:t>
            </w:r>
            <w:r>
              <w:rPr>
                <w:rFonts w:ascii="Arial" w:eastAsia="Arial" w:hAnsi="Arial" w:cs="Arial"/>
                <w:sz w:val="22"/>
                <w:lang w:val="en-US" w:eastAsia="en-US" w:bidi="en-US"/>
              </w:rPr>
              <w:t xml:space="preserve"> technology and make improvement recommendations.</w:t>
            </w:r>
          </w:p>
          <w:p w14:paraId="2F0F7FF3" w14:textId="62E36EF2" w:rsidR="00B62CD1" w:rsidRPr="00540314" w:rsidRDefault="00B62CD1" w:rsidP="00954CAC">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B44B7D">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2:40:00Z" w:initials="A">
    <w:p w14:paraId="490411D0" w14:textId="79848670" w:rsidR="00307620" w:rsidRDefault="0030762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90411D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90411D0" w16cid:durableId="1FBABB6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4FE326D"/>
    <w:multiLevelType w:val="singleLevel"/>
    <w:tmpl w:val="7B72375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3"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4"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5"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7"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EA10005"/>
    <w:multiLevelType w:val="singleLevel"/>
    <w:tmpl w:val="D0F84EF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9" w15:restartNumberingAfterBreak="0">
    <w:nsid w:val="35204156"/>
    <w:multiLevelType w:val="singleLevel"/>
    <w:tmpl w:val="9B3AA26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373F18A5"/>
    <w:multiLevelType w:val="singleLevel"/>
    <w:tmpl w:val="4456219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1"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3"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4"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5F003ECE"/>
    <w:multiLevelType w:val="singleLevel"/>
    <w:tmpl w:val="5F501584"/>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6" w15:restartNumberingAfterBreak="0">
    <w:nsid w:val="63BF622D"/>
    <w:multiLevelType w:val="singleLevel"/>
    <w:tmpl w:val="68B45CE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7"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8" w15:restartNumberingAfterBreak="0">
    <w:nsid w:val="69484B03"/>
    <w:multiLevelType w:val="singleLevel"/>
    <w:tmpl w:val="0440652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9"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20"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9"/>
  </w:num>
  <w:num w:numId="2">
    <w:abstractNumId w:val="7"/>
  </w:num>
  <w:num w:numId="3">
    <w:abstractNumId w:val="14"/>
  </w:num>
  <w:num w:numId="4">
    <w:abstractNumId w:val="3"/>
  </w:num>
  <w:num w:numId="5">
    <w:abstractNumId w:val="11"/>
  </w:num>
  <w:num w:numId="6">
    <w:abstractNumId w:val="12"/>
  </w:num>
  <w:num w:numId="7">
    <w:abstractNumId w:val="5"/>
  </w:num>
  <w:num w:numId="8">
    <w:abstractNumId w:val="20"/>
  </w:num>
  <w:num w:numId="9">
    <w:abstractNumId w:val="6"/>
  </w:num>
  <w:num w:numId="10">
    <w:abstractNumId w:val="0"/>
  </w:num>
  <w:num w:numId="11">
    <w:abstractNumId w:val="4"/>
  </w:num>
  <w:num w:numId="12">
    <w:abstractNumId w:val="17"/>
  </w:num>
  <w:num w:numId="13">
    <w:abstractNumId w:val="2"/>
  </w:num>
  <w:num w:numId="14">
    <w:abstractNumId w:val="13"/>
  </w:num>
  <w:num w:numId="15">
    <w:abstractNumId w:val="9"/>
  </w:num>
  <w:num w:numId="16">
    <w:abstractNumId w:val="8"/>
  </w:num>
  <w:num w:numId="17">
    <w:abstractNumId w:val="16"/>
  </w:num>
  <w:num w:numId="18">
    <w:abstractNumId w:val="15"/>
  </w:num>
  <w:num w:numId="19">
    <w:abstractNumId w:val="1"/>
  </w:num>
  <w:num w:numId="20">
    <w:abstractNumId w:val="10"/>
  </w:num>
  <w:num w:numId="21">
    <w:abstractNumId w:val="1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QUA/U2iKSwAAAA="/>
    <w:docVar w:name="Description" w:val="Use this as a guideline for a job description when hiring a call centre agent director. You may also find other job description related document templates to use here https://www.templateguru.co.za/documents/job-descriptions/ and other Human Resources templates here https://www.templateguru.co.za/templates/human-resources/"/>
    <w:docVar w:name="Excerpt" w:val="The position of call centre director (site manager) consists of managing the_x000a_development, implementation and enhancement of call centre systems, strategies_x000a_and technologies. It also consists of developing strategic plans for communication_x000a_and management for performance objectives."/>
    <w:docVar w:name="Source" w:val="https://www.onetonline.org"/>
    <w:docVar w:name="Tags" w:val="call centre agent, director,  call centre, job description, human resources documents, interview guides, business documents, entrepreneurship, entrepreneur, call centre agent director job description template, call centre agent director job description example"/>
  </w:docVars>
  <w:rsids>
    <w:rsidRoot w:val="008E3706"/>
    <w:rsid w:val="000435BD"/>
    <w:rsid w:val="000805AF"/>
    <w:rsid w:val="00087FD5"/>
    <w:rsid w:val="000C3B8A"/>
    <w:rsid w:val="000D15AA"/>
    <w:rsid w:val="000F20A3"/>
    <w:rsid w:val="00112D23"/>
    <w:rsid w:val="00124757"/>
    <w:rsid w:val="001444CB"/>
    <w:rsid w:val="00156D2B"/>
    <w:rsid w:val="001957A3"/>
    <w:rsid w:val="001B51EE"/>
    <w:rsid w:val="001B5EB7"/>
    <w:rsid w:val="001F0D6E"/>
    <w:rsid w:val="0024654A"/>
    <w:rsid w:val="00294070"/>
    <w:rsid w:val="002A5F04"/>
    <w:rsid w:val="002B069B"/>
    <w:rsid w:val="002C7FDB"/>
    <w:rsid w:val="00306E0A"/>
    <w:rsid w:val="00307620"/>
    <w:rsid w:val="00322D05"/>
    <w:rsid w:val="00331E09"/>
    <w:rsid w:val="00335A71"/>
    <w:rsid w:val="003513FC"/>
    <w:rsid w:val="00364FFA"/>
    <w:rsid w:val="00383A81"/>
    <w:rsid w:val="0039124F"/>
    <w:rsid w:val="003A5EE6"/>
    <w:rsid w:val="003A75E9"/>
    <w:rsid w:val="00413248"/>
    <w:rsid w:val="00421197"/>
    <w:rsid w:val="0047060B"/>
    <w:rsid w:val="0047656E"/>
    <w:rsid w:val="004A68B5"/>
    <w:rsid w:val="004C2788"/>
    <w:rsid w:val="004D39A1"/>
    <w:rsid w:val="004E1689"/>
    <w:rsid w:val="004F6ED1"/>
    <w:rsid w:val="00540314"/>
    <w:rsid w:val="0056495C"/>
    <w:rsid w:val="00572E8A"/>
    <w:rsid w:val="00580013"/>
    <w:rsid w:val="005D4FFB"/>
    <w:rsid w:val="005E41B2"/>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74A64"/>
    <w:rsid w:val="007871B4"/>
    <w:rsid w:val="007960AD"/>
    <w:rsid w:val="007A35CB"/>
    <w:rsid w:val="007C4A7E"/>
    <w:rsid w:val="00800073"/>
    <w:rsid w:val="00833033"/>
    <w:rsid w:val="00837DF8"/>
    <w:rsid w:val="0084527E"/>
    <w:rsid w:val="00853F0F"/>
    <w:rsid w:val="00880770"/>
    <w:rsid w:val="00886112"/>
    <w:rsid w:val="008D2501"/>
    <w:rsid w:val="008E3706"/>
    <w:rsid w:val="00915C4D"/>
    <w:rsid w:val="009357FF"/>
    <w:rsid w:val="009522C9"/>
    <w:rsid w:val="00954CAC"/>
    <w:rsid w:val="009948FA"/>
    <w:rsid w:val="009B288F"/>
    <w:rsid w:val="009C2E50"/>
    <w:rsid w:val="009E18E7"/>
    <w:rsid w:val="00A07486"/>
    <w:rsid w:val="00A11468"/>
    <w:rsid w:val="00A166E0"/>
    <w:rsid w:val="00A3687B"/>
    <w:rsid w:val="00A711D7"/>
    <w:rsid w:val="00A83877"/>
    <w:rsid w:val="00AA3EB2"/>
    <w:rsid w:val="00AB0F32"/>
    <w:rsid w:val="00AB4282"/>
    <w:rsid w:val="00AB47C4"/>
    <w:rsid w:val="00AC2BE2"/>
    <w:rsid w:val="00AC3007"/>
    <w:rsid w:val="00AF5289"/>
    <w:rsid w:val="00B01712"/>
    <w:rsid w:val="00B1745E"/>
    <w:rsid w:val="00B21CB2"/>
    <w:rsid w:val="00B249AB"/>
    <w:rsid w:val="00B25940"/>
    <w:rsid w:val="00B34733"/>
    <w:rsid w:val="00B44B7D"/>
    <w:rsid w:val="00B61691"/>
    <w:rsid w:val="00B62CD1"/>
    <w:rsid w:val="00B6586D"/>
    <w:rsid w:val="00B91F8C"/>
    <w:rsid w:val="00B95080"/>
    <w:rsid w:val="00BB3760"/>
    <w:rsid w:val="00BD5F11"/>
    <w:rsid w:val="00C10B93"/>
    <w:rsid w:val="00C21E01"/>
    <w:rsid w:val="00C40C48"/>
    <w:rsid w:val="00C53AF9"/>
    <w:rsid w:val="00C968F9"/>
    <w:rsid w:val="00CA14F7"/>
    <w:rsid w:val="00CA4425"/>
    <w:rsid w:val="00CB6E6B"/>
    <w:rsid w:val="00CD3596"/>
    <w:rsid w:val="00CE1703"/>
    <w:rsid w:val="00CE44C7"/>
    <w:rsid w:val="00D004E5"/>
    <w:rsid w:val="00D0215F"/>
    <w:rsid w:val="00D1159F"/>
    <w:rsid w:val="00D23897"/>
    <w:rsid w:val="00D6175B"/>
    <w:rsid w:val="00D61F8D"/>
    <w:rsid w:val="00D94F7A"/>
    <w:rsid w:val="00DA32EF"/>
    <w:rsid w:val="00DE77F6"/>
    <w:rsid w:val="00E215B4"/>
    <w:rsid w:val="00E662B4"/>
    <w:rsid w:val="00E97EFC"/>
    <w:rsid w:val="00EB48A0"/>
    <w:rsid w:val="00EB4E3B"/>
    <w:rsid w:val="00ED5953"/>
    <w:rsid w:val="00F00966"/>
    <w:rsid w:val="00F3411A"/>
    <w:rsid w:val="00F7718C"/>
    <w:rsid w:val="00F84947"/>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 w:type="character" w:styleId="CommentReference">
    <w:name w:val="annotation reference"/>
    <w:basedOn w:val="DefaultParagraphFont"/>
    <w:uiPriority w:val="99"/>
    <w:semiHidden/>
    <w:unhideWhenUsed/>
    <w:rsid w:val="00307620"/>
    <w:rPr>
      <w:sz w:val="16"/>
      <w:szCs w:val="16"/>
    </w:rPr>
  </w:style>
  <w:style w:type="paragraph" w:styleId="CommentText">
    <w:name w:val="annotation text"/>
    <w:basedOn w:val="Normal"/>
    <w:link w:val="CommentTextChar"/>
    <w:uiPriority w:val="99"/>
    <w:semiHidden/>
    <w:unhideWhenUsed/>
    <w:rsid w:val="00307620"/>
    <w:pPr>
      <w:spacing w:line="240" w:lineRule="auto"/>
    </w:pPr>
    <w:rPr>
      <w:sz w:val="20"/>
      <w:szCs w:val="20"/>
    </w:rPr>
  </w:style>
  <w:style w:type="character" w:customStyle="1" w:styleId="CommentTextChar">
    <w:name w:val="Comment Text Char"/>
    <w:basedOn w:val="DefaultParagraphFont"/>
    <w:link w:val="CommentText"/>
    <w:uiPriority w:val="99"/>
    <w:semiHidden/>
    <w:rsid w:val="00307620"/>
    <w:rPr>
      <w:sz w:val="20"/>
      <w:szCs w:val="20"/>
      <w:lang w:eastAsia="en-US"/>
    </w:rPr>
  </w:style>
  <w:style w:type="paragraph" w:styleId="CommentSubject">
    <w:name w:val="annotation subject"/>
    <w:basedOn w:val="CommentText"/>
    <w:next w:val="CommentText"/>
    <w:link w:val="CommentSubjectChar"/>
    <w:uiPriority w:val="99"/>
    <w:semiHidden/>
    <w:unhideWhenUsed/>
    <w:rsid w:val="00307620"/>
    <w:rPr>
      <w:b/>
      <w:bCs/>
    </w:rPr>
  </w:style>
  <w:style w:type="character" w:customStyle="1" w:styleId="CommentSubjectChar">
    <w:name w:val="Comment Subject Char"/>
    <w:basedOn w:val="CommentTextChar"/>
    <w:link w:val="CommentSubject"/>
    <w:uiPriority w:val="99"/>
    <w:semiHidden/>
    <w:rsid w:val="00307620"/>
    <w:rPr>
      <w:b/>
      <w:bCs/>
      <w:sz w:val="20"/>
      <w:szCs w:val="20"/>
      <w:lang w:eastAsia="en-US"/>
    </w:rPr>
  </w:style>
  <w:style w:type="paragraph" w:styleId="BalloonText">
    <w:name w:val="Balloon Text"/>
    <w:basedOn w:val="Normal"/>
    <w:link w:val="BalloonTextChar"/>
    <w:uiPriority w:val="99"/>
    <w:semiHidden/>
    <w:unhideWhenUsed/>
    <w:rsid w:val="00DA32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32EF"/>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324</Words>
  <Characters>2095</Characters>
  <Application>Microsoft Office Word</Application>
  <DocSecurity>0</DocSecurity>
  <Lines>90</Lines>
  <Paragraphs>44</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2018-11-27T10:46:00Z</dcterms:created>
  <dcterms:modified xsi:type="dcterms:W3CDTF">2019-10-21T19:08:00Z</dcterms:modified>
  <cp:category/>
</cp:coreProperties>
</file>